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EA9A6">
      <w:pPr>
        <w:pStyle w:val="5"/>
        <w:rPr>
          <w:rFonts w:hint="eastAsia" w:eastAsia="宋体"/>
          <w:color w:val="auto"/>
          <w:highlight w:val="none"/>
          <w:lang w:val="zh-TW" w:eastAsia="zh-CN"/>
        </w:rPr>
      </w:pPr>
      <w:bookmarkStart w:id="0" w:name="_Toc77665703"/>
      <w:r>
        <w:rPr>
          <w:rFonts w:hint="eastAsia"/>
          <w:color w:val="auto"/>
          <w:highlight w:val="none"/>
          <w:lang w:val="zh-TW"/>
        </w:rPr>
        <w:t xml:space="preserve">第一章 </w:t>
      </w:r>
      <w:r>
        <w:rPr>
          <w:rFonts w:hint="eastAsia"/>
          <w:color w:val="auto"/>
          <w:highlight w:val="none"/>
        </w:rPr>
        <w:t>招标</w:t>
      </w:r>
      <w:bookmarkEnd w:id="0"/>
      <w:r>
        <w:rPr>
          <w:rFonts w:hint="eastAsia"/>
          <w:color w:val="auto"/>
          <w:highlight w:val="none"/>
          <w:lang w:val="en-US" w:eastAsia="zh-CN"/>
        </w:rPr>
        <w:t>公告</w:t>
      </w:r>
    </w:p>
    <w:p w14:paraId="40B7969B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一、招标编号：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1291250506002</w:t>
      </w:r>
      <w:bookmarkStart w:id="1" w:name="_GoBack"/>
      <w:bookmarkEnd w:id="1"/>
    </w:p>
    <w:p w14:paraId="68DC2B33">
      <w:pPr>
        <w:spacing w:line="560" w:lineRule="exact"/>
        <w:ind w:firstLine="560" w:firstLineChars="200"/>
        <w:jc w:val="left"/>
        <w:rPr>
          <w:rFonts w:hint="eastAsia" w:ascii="仿宋_GB2312" w:hAnsi="仿宋_GB2312" w:eastAsia="黑体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二、招标名称：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卫星制造产线建设项目申请超长期特别国债咨询服务</w:t>
      </w:r>
    </w:p>
    <w:p w14:paraId="4E4A0DE4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三、招标内容：</w:t>
      </w:r>
    </w:p>
    <w:p w14:paraId="4608AA3E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“紫微”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卫星制造产线建设项目超长期特别国债咨询服务，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内容包括：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解读申报政策、制定项目规划、出具资金申请报告、跟进项目审批进度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项目申报全流程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详见招标文件。</w:t>
      </w:r>
    </w:p>
    <w:p w14:paraId="75050E91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服务期限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：自合同签订起至取得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超长期特别国债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资金批复止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3A0053B8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济南市。</w:t>
      </w:r>
    </w:p>
    <w:p w14:paraId="7031BD8D">
      <w:pPr>
        <w:pStyle w:val="7"/>
        <w:spacing w:line="560" w:lineRule="exact"/>
        <w:ind w:left="0" w:leftChars="0" w:firstLine="560" w:firstLineChars="200"/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四、资格要求</w:t>
      </w:r>
    </w:p>
    <w:p w14:paraId="65DD834A">
      <w:pPr>
        <w:pStyle w:val="7"/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1、投标人应符合并遵守其所属地和中国法律、法规及规章等的相关规定，具有独立承担民事责任的能力，具有良好的商业信誉和健全的财务会计制度等。</w:t>
      </w:r>
    </w:p>
    <w:p w14:paraId="7DE22DD4">
      <w:pPr>
        <w:pStyle w:val="10"/>
        <w:numPr>
          <w:ilvl w:val="0"/>
          <w:numId w:val="0"/>
        </w:numPr>
        <w:snapToGrid w:val="0"/>
        <w:spacing w:line="560" w:lineRule="exact"/>
        <w:ind w:left="10" w:leftChars="0" w:firstLine="540" w:firstLineChars="196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投标人须在中华人民共和国境内登记注册，持有合法营业执照；</w:t>
      </w:r>
    </w:p>
    <w:p w14:paraId="33CE00A8">
      <w:pPr>
        <w:pStyle w:val="10"/>
        <w:numPr>
          <w:ilvl w:val="0"/>
          <w:numId w:val="0"/>
        </w:numPr>
        <w:snapToGrid w:val="0"/>
        <w:spacing w:line="560" w:lineRule="exact"/>
        <w:ind w:left="0" w:leftChars="0" w:firstLine="557" w:firstLineChars="202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3、投标人需具有工程咨询甲级以上专业咨信（须在有效期内或附相关部门的延期公告证明有效期延期）；</w:t>
      </w:r>
    </w:p>
    <w:p w14:paraId="26021DCD">
      <w:pPr>
        <w:pStyle w:val="10"/>
        <w:numPr>
          <w:ilvl w:val="0"/>
          <w:numId w:val="0"/>
        </w:numPr>
        <w:snapToGrid w:val="0"/>
        <w:spacing w:line="560" w:lineRule="exact"/>
        <w:ind w:left="10" w:leftChars="0" w:firstLine="540" w:firstLineChars="196"/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</w:rPr>
        <w:t>投标人自2022年1月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</w:rPr>
        <w:t>日至今，承担过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至少3个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</w:rPr>
        <w:t>类似业绩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</w:rPr>
        <w:t>类似业绩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28"/>
          <w:szCs w:val="28"/>
          <w:highlight w:val="none"/>
          <w:lang w:val="en-US" w:eastAsia="zh-CN"/>
        </w:rPr>
        <w:t>指地方专项债或超长期国债资金申请报告编制等；</w:t>
      </w:r>
    </w:p>
    <w:p w14:paraId="288A96B2">
      <w:pPr>
        <w:pStyle w:val="10"/>
        <w:numPr>
          <w:ilvl w:val="0"/>
          <w:numId w:val="0"/>
        </w:numPr>
        <w:snapToGrid w:val="0"/>
        <w:spacing w:line="560" w:lineRule="exact"/>
        <w:ind w:left="10" w:leftChars="0" w:firstLine="540" w:firstLineChars="196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投标人近三年内在经营活动中没有重大违法记录，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提供书面声明；</w:t>
      </w:r>
    </w:p>
    <w:p w14:paraId="2E36B1E5">
      <w:pPr>
        <w:pStyle w:val="7"/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投标人无不良信誉信息记录（供应商自行查询，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提供截图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）：未在“信用中国”网站（http://www.creditchina.gov.cn）中列入失信被执行人名单，提供有效证明资料（网页截图）。</w:t>
      </w:r>
    </w:p>
    <w:p w14:paraId="54374FBB">
      <w:pPr>
        <w:pStyle w:val="7"/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、本项目不接受联合体报价；</w:t>
      </w:r>
    </w:p>
    <w:p w14:paraId="043918B3">
      <w:pPr>
        <w:pStyle w:val="7"/>
        <w:spacing w:line="56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、如有单位资料造假，一经发现，立即在网上公示，并永久取消投标资格。</w:t>
      </w:r>
    </w:p>
    <w:p w14:paraId="40D05802">
      <w:pPr>
        <w:pStyle w:val="7"/>
        <w:spacing w:line="560" w:lineRule="exact"/>
        <w:ind w:left="0" w:leftChars="0" w:firstLine="560" w:firstLineChars="200"/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五、公告和报名</w:t>
      </w:r>
    </w:p>
    <w:p w14:paraId="32BD64FB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、报名时须写明：报名单位、参加项目名称、项目编号、联系人、联系方式、电子邮箱等相关信息并加盖单位公章（模板见附件），发送的电子邮件应是盖章扫描件。将报名表发送邮箱：zhangwentao@jigangdt.com。报名后确认参加投标；</w:t>
      </w:r>
    </w:p>
    <w:p w14:paraId="2A0E5E3A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2、公告和报名时间：202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日～202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17：00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（北京时间）。</w:t>
      </w:r>
    </w:p>
    <w:p w14:paraId="6FAE5FAF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3、招标文件的获取：报名截止后将统一将招标文件发至报名邮箱。</w:t>
      </w:r>
    </w:p>
    <w:p w14:paraId="6A8BD664">
      <w:pPr>
        <w:pStyle w:val="7"/>
        <w:spacing w:line="560" w:lineRule="exact"/>
        <w:ind w:left="0" w:leftChars="0"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六、资格审查方式：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资格后审。</w:t>
      </w:r>
    </w:p>
    <w:p w14:paraId="16D6762A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开标后，评标委员会对投标单位的资质文件进行评审。评审合格的投标文件进入商务标评审；评审不合格的按废标处理，标书费不退。</w:t>
      </w:r>
    </w:p>
    <w:p w14:paraId="3A0B0B31">
      <w:pPr>
        <w:pStyle w:val="2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七、招标文件售价：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00元。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（缴费证明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及开票信息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请于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日前发至报名邮箱）。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缴费账户如下：</w:t>
      </w:r>
    </w:p>
    <w:p w14:paraId="38EF8E52">
      <w:pPr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账户名称：山东济钢空天产业发展有限公司</w:t>
      </w:r>
    </w:p>
    <w:p w14:paraId="5BF4F054">
      <w:pPr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开户银行：北京银行济南分行营业部</w:t>
      </w:r>
    </w:p>
    <w:p w14:paraId="49BFDD16">
      <w:pPr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账号：20000041697300030597977</w:t>
      </w:r>
    </w:p>
    <w:p w14:paraId="1BAB7E92">
      <w:pPr>
        <w:spacing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行号：31345100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1819</w:t>
      </w:r>
    </w:p>
    <w:p w14:paraId="16481231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八、投标文件的递交</w:t>
      </w:r>
    </w:p>
    <w:p w14:paraId="49626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文件份数：正本壹份，副本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份</w:t>
      </w:r>
    </w:p>
    <w:p w14:paraId="38E8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文件有效期：90日（日历日）</w:t>
      </w:r>
    </w:p>
    <w:p w14:paraId="340D1A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文件截止时间：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2025年5月20日14:00。</w:t>
      </w:r>
    </w:p>
    <w:p w14:paraId="58B3F7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递交地点：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济南市历城区宏昌路与张马屯交叉口东北60米，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山东济钢空天产业发展有限公司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二楼会议室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开标现场递交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）</w:t>
      </w:r>
    </w:p>
    <w:p w14:paraId="5282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、逾期送达的、未送达指定地点的或者不按照招标文件要求密封的投标文件，招标人将予以拒收。</w:t>
      </w:r>
    </w:p>
    <w:p w14:paraId="5866756F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九、开标</w:t>
      </w:r>
    </w:p>
    <w:p w14:paraId="7CC49495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1、开标时间：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2025年5月20日14:00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； </w:t>
      </w:r>
    </w:p>
    <w:p w14:paraId="10B9CE1C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2、开标地点：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济南市历城区宏昌路与张马屯交叉口东北60米，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山东济钢空天产业发展有限公司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二楼会议室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 w14:paraId="12D4DB3B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十、联系方式</w:t>
      </w:r>
    </w:p>
    <w:p w14:paraId="265BD37C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1、招标联系人：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于女士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15562606652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583F354B"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2、业务（技术）联系人：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樊女士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15866789273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24D83052">
      <w:pPr>
        <w:spacing w:line="560" w:lineRule="exact"/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一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公告中的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zh-CN"/>
        </w:rPr>
        <w:t>招标内容和其他要求以最终的招标文件为准。</w:t>
      </w:r>
    </w:p>
    <w:p w14:paraId="4C51C39D">
      <w:pPr>
        <w:ind w:left="10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FEB7F49">
      <w:pPr>
        <w:ind w:left="10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山东济钢空天产业发展有限公司                   </w:t>
      </w:r>
    </w:p>
    <w:p w14:paraId="2F5D7F85">
      <w:pPr>
        <w:ind w:left="10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61BCED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F2B69"/>
    <w:multiLevelType w:val="singleLevel"/>
    <w:tmpl w:val="665F2B6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D50D4"/>
    <w:rsid w:val="05AD50D4"/>
    <w:rsid w:val="10AE0B7D"/>
    <w:rsid w:val="25D66AB7"/>
    <w:rsid w:val="58F031D1"/>
    <w:rsid w:val="5CDA23D8"/>
    <w:rsid w:val="7D7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Cs w:val="24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/>
    </w:rPr>
  </w:style>
  <w:style w:type="paragraph" w:styleId="4">
    <w:name w:val="Body Text Indent"/>
    <w:basedOn w:val="1"/>
    <w:semiHidden/>
    <w:qFormat/>
    <w:uiPriority w:val="99"/>
    <w:pPr>
      <w:spacing w:after="120"/>
      <w:ind w:left="420" w:leftChars="200"/>
    </w:pPr>
    <w:rPr>
      <w:sz w:val="2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6">
    <w:name w:val="Body Text First Indent"/>
    <w:basedOn w:val="2"/>
    <w:unhideWhenUsed/>
    <w:qFormat/>
    <w:uiPriority w:val="99"/>
    <w:pPr>
      <w:wordWrap/>
      <w:spacing w:line="240" w:lineRule="auto"/>
      <w:ind w:firstLine="420" w:firstLineChars="100"/>
      <w:jc w:val="both"/>
    </w:pPr>
    <w:rPr>
      <w:rFonts w:eastAsia="宋体"/>
      <w:sz w:val="21"/>
    </w:rPr>
  </w:style>
  <w:style w:type="paragraph" w:styleId="7">
    <w:name w:val="Body Text First Indent 2"/>
    <w:basedOn w:val="4"/>
    <w:next w:val="6"/>
    <w:unhideWhenUsed/>
    <w:qFormat/>
    <w:uiPriority w:val="99"/>
    <w:pPr>
      <w:ind w:firstLine="420"/>
    </w:pPr>
  </w:style>
  <w:style w:type="paragraph" w:customStyle="1" w:styleId="10">
    <w:name w:val="正文1"/>
    <w:basedOn w:val="1"/>
    <w:qFormat/>
    <w:uiPriority w:val="0"/>
    <w:pPr>
      <w:adjustRightInd w:val="0"/>
      <w:spacing w:line="480" w:lineRule="exact"/>
      <w:textAlignment w:val="baseline"/>
    </w:pPr>
    <w:rPr>
      <w:rFonts w:ascii="Times New Roman" w:hAnsi="Times New Roman"/>
      <w:spacing w:val="-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1322</Characters>
  <Lines>0</Lines>
  <Paragraphs>0</Paragraphs>
  <TotalTime>40</TotalTime>
  <ScaleCrop>false</ScaleCrop>
  <LinksUpToDate>false</LinksUpToDate>
  <CharactersWithSpaces>1393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2025-04-30T00:59:00Z</dcterms:created>
  <dc:creator>赵亮</dc:creator>
  <cp:lastModifiedBy>Gellert</cp:lastModifiedBy>
  <dcterms:modified xsi:type="dcterms:W3CDTF">2025-05-06T02:46:36Z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2AC89137D3BE411BA797F275A0A3BD90_13</vt:lpwstr>
  </property>
  <property fmtid="{D5CDD505-2E9C-101B-9397-08002B2CF9AE}" pid="4" name="KSOTemplateDocerSaveRecord">
    <vt:lpwstr>eyJoZGlkIjoiMTlmNzQ2OGJiMjRiYmU0NjY1OWQ1ZjFmZmIxZjdiM2YiLCJ1c2VySWQiOiIxMTM2ODk3MzQwIn0=</vt:lpwstr>
  </property>
</Properties>
</file>